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Sales Ops Guidance – Target Setting &amp; True-Ups (FY23)</w:t>
      </w:r>
    </w:p>
    <w:p>
      <w:pPr>
        <w:pStyle w:val="Heading2"/>
      </w:pPr>
      <w:r>
        <w:t>Purpose</w:t>
      </w:r>
    </w:p>
    <w:p>
      <w:r>
        <w:t>Provide guidance for setting FY23 quotas and administering commission true-ups in connection with pricing actions and renewals.</w:t>
      </w:r>
    </w:p>
    <w:p>
      <w:pPr>
        <w:pStyle w:val="Heading2"/>
      </w:pPr>
      <w:r>
        <w:t>Baseline Source</w:t>
      </w:r>
    </w:p>
    <w:p>
      <w:r>
        <w:t>Quotas are set using the FY23 baseline pricing workbook approved by FP&amp;A and Sales Leadership. The baseline workbook may reflect planning assumptions that differ from external framing; this is expected and should be managed through disciplined language.</w:t>
      </w:r>
    </w:p>
    <w:p>
      <w:pPr>
        <w:pStyle w:val="Heading2"/>
      </w:pPr>
      <w:r>
        <w:t>True-Ups</w:t>
      </w:r>
    </w:p>
    <w:p>
      <w:r>
        <w:t>No retroactive commission true-ups will be applied for disruption-era pricing actions absent explicit Sales Ops approval. This includes account-specific actions that are embedded in FY23 targets.</w:t>
      </w:r>
    </w:p>
    <w:p>
      <w:pPr>
        <w:pStyle w:val="Heading2"/>
      </w:pPr>
      <w:r>
        <w:t>Account Notes</w:t>
      </w:r>
    </w:p>
    <w:p>
      <w:r>
        <w:t>Alpine Medical targets reflect post‑June pricing baseline; do not model a hypothetical rollback for quota/comp purposes.</w:t>
      </w:r>
    </w:p>
    <w:p>
      <w:r>
        <w:br w:type="page"/>
      </w:r>
    </w:p>
    <w:p>
      <w:r>
        <w:t>CONFIDENTIAL – Synthetic demo document for AIDE.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